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06</w:t>
      </w:r>
      <w:r>
        <w:t xml:space="preserve"> </w:t>
      </w:r>
      <w:r>
        <w:t xml:space="preserve">·</w:t>
      </w:r>
      <w:r>
        <w:t xml:space="preserve"> </w:t>
      </w:r>
      <w:r>
        <w:t xml:space="preserve">Chapitre</w:t>
      </w:r>
      <w:r>
        <w:t xml:space="preserve"> </w:t>
      </w:r>
      <w:r>
        <w:t xml:space="preserve">VI</w:t>
      </w:r>
      <w:r>
        <w:t xml:space="preserve"> </w:t>
      </w:r>
      <w:r>
        <w:t xml:space="preserve">·</w:t>
      </w:r>
      <w:r>
        <w:t xml:space="preserve"> </w:t>
      </w:r>
      <w:r>
        <w:t xml:space="preserve">Conclusion</w:t>
      </w:r>
    </w:p>
    <w:bookmarkStart w:id="22" w:name="chapitre-vi-conclusion"/>
    <w:p>
      <w:pPr>
        <w:pStyle w:val="Titre1"/>
      </w:pPr>
      <w:r>
        <w:t xml:space="preserve">Chapitre VI · Conclusion</w:t>
      </w:r>
    </w:p>
    <w:bookmarkStart w:id="20" w:name="dénouement"/>
    <w:p>
      <w:pPr>
        <w:pStyle w:val="Titre2"/>
      </w:pPr>
      <w:r>
        <w:t xml:space="preserve">Dénouement</w:t>
      </w:r>
    </w:p>
    <w:p>
      <w:pPr>
        <w:pStyle w:val="FirstParagraph"/>
      </w:pPr>
      <w:r>
        <w:t xml:space="preserve">Ceci complète la description de l’aventure du Fantôme des Mers.</w:t>
      </w:r>
    </w:p>
    <w:p>
      <w:pPr>
        <w:pStyle w:val="Corpsdetexte"/>
      </w:pPr>
      <w:r>
        <w:t xml:space="preserve">Si le groupe a réussi sa mission, l’aspect maritime de l’opération de</w:t>
      </w:r>
      <w:r>
        <w:t xml:space="preserve"> </w:t>
      </w:r>
      <w:r>
        <w:t xml:space="preserve">contrebande aura été démantelée et de plus le groupe aura réuni toute ou</w:t>
      </w:r>
      <w:r>
        <w:t xml:space="preserve"> </w:t>
      </w:r>
      <w:r>
        <w:t xml:space="preserve">parie des informations suivantes :</w:t>
      </w:r>
    </w:p>
    <w:p>
      <w:pPr>
        <w:numPr>
          <w:ilvl w:val="0"/>
          <w:numId w:val="1001"/>
        </w:numPr>
        <w:pStyle w:val="Compact"/>
      </w:pPr>
      <w:r>
        <w:t xml:space="preserve">En plus de leur activité ordinaire de contrebande, les voleurs</w:t>
      </w:r>
      <w:r>
        <w:t xml:space="preserve"> </w:t>
      </w:r>
      <w:r>
        <w:t xml:space="preserve">fournissaient des armes a une colonie d’hommes lézards pour des raisons</w:t>
      </w:r>
      <w:r>
        <w:t xml:space="preserve"> </w:t>
      </w:r>
      <w:r>
        <w:t xml:space="preserve">encore obscures.</w:t>
      </w:r>
    </w:p>
    <w:p>
      <w:pPr>
        <w:numPr>
          <w:ilvl w:val="0"/>
          <w:numId w:val="1001"/>
        </w:numPr>
        <w:pStyle w:val="Compact"/>
      </w:pPr>
      <w:r>
        <w:t xml:space="preserve">La localisation de la colonie des hommes-lézards.</w:t>
      </w:r>
    </w:p>
    <w:p>
      <w:pPr>
        <w:numPr>
          <w:ilvl w:val="0"/>
          <w:numId w:val="1001"/>
        </w:numPr>
        <w:pStyle w:val="Compact"/>
      </w:pPr>
      <w:r>
        <w:t xml:space="preserve">Le fait que ce trafic d’armes parait remonter à plusieurs mois.</w:t>
      </w:r>
    </w:p>
    <w:p>
      <w:pPr>
        <w:pStyle w:val="FirstParagraph"/>
      </w:pPr>
      <w:r>
        <w:t xml:space="preserve">S’il dispose d’assez d informations, le groupe pourrait déduire que</w:t>
      </w:r>
      <w:r>
        <w:t xml:space="preserve"> </w:t>
      </w:r>
      <w:r>
        <w:t xml:space="preserve">les hommes-lézards envisagent d’attaquer Saltmarsh (la seule enclave</w:t>
      </w:r>
      <w:r>
        <w:t xml:space="preserve"> </w:t>
      </w:r>
      <w:r>
        <w:t xml:space="preserve">humaine sur le territoire des hommes-lézards) ou tout autre endroit</w:t>
      </w:r>
      <w:r>
        <w:t xml:space="preserve"> </w:t>
      </w:r>
      <w:r>
        <w:t xml:space="preserve">encore inconnu.</w:t>
      </w:r>
    </w:p>
    <w:p>
      <w:pPr>
        <w:pStyle w:val="Corpsdetexte"/>
      </w:pPr>
      <w:r>
        <w:t xml:space="preserve">Pour le moins, cette possibilité devrait inciter le groupe à averti</w:t>
      </w:r>
      <w:r>
        <w:t xml:space="preserve"> </w:t>
      </w:r>
      <w:r>
        <w:t xml:space="preserve">le Conseil de Saltmarsh (s’il ne le fait pas, les deux soldats le feront</w:t>
      </w:r>
      <w:r>
        <w:t xml:space="preserve"> </w:t>
      </w:r>
      <w:r>
        <w:t xml:space="preserve">certainement s’ils sont encore vivants) et ceci pourrait conduire</w:t>
      </w:r>
      <w:r>
        <w:t xml:space="preserve"> </w:t>
      </w:r>
      <w:r>
        <w:t xml:space="preserve">directement à l’aventure décrite dans le module U2 “Danger à</w:t>
      </w:r>
      <w:r>
        <w:t xml:space="preserve"> </w:t>
      </w:r>
      <w:r>
        <w:t xml:space="preserve">Dunwater”.</w:t>
      </w:r>
    </w:p>
    <w:p>
      <w:pPr>
        <w:pStyle w:val="Corpsdetexte"/>
      </w:pPr>
      <w:r>
        <w:t xml:space="preserve">Si le groupe n’obtient pas assez d informations, ou fait de mauvaises</w:t>
      </w:r>
      <w:r>
        <w:t xml:space="preserve"> </w:t>
      </w:r>
      <w:r>
        <w:t xml:space="preserve">déductions (ou pas de déduction du tout) alors le MD devra décider s’il</w:t>
      </w:r>
      <w:r>
        <w:t xml:space="preserve"> </w:t>
      </w:r>
      <w:r>
        <w:t xml:space="preserve">est â même de jouer l’aventure U2.</w:t>
      </w:r>
    </w:p>
    <w:p>
      <w:pPr>
        <w:pStyle w:val="Corpsdetexte"/>
      </w:pPr>
      <w:r>
        <w:t xml:space="preserve">Si cela n’est pas le cas, alors l’aventure dans la zone de Saltmarsh</w:t>
      </w:r>
      <w:r>
        <w:t xml:space="preserve"> </w:t>
      </w:r>
      <w:r>
        <w:t xml:space="preserve">semblera être terminée ! Si le MD souhaite entraîner le groupe vers le</w:t>
      </w:r>
      <w:r>
        <w:t xml:space="preserve"> </w:t>
      </w:r>
      <w:r>
        <w:t xml:space="preserve">module U2 et vers d’autres aventures, il le fera avec habileté afin de</w:t>
      </w:r>
      <w:r>
        <w:t xml:space="preserve"> </w:t>
      </w:r>
      <w:r>
        <w:t xml:space="preserve">ne pas diminuer l’attrait du jeu. Car un groupe disposant de Vop</w:t>
      </w:r>
      <w:r>
        <w:t xml:space="preserve"> </w:t>
      </w:r>
      <w:r>
        <w:t xml:space="preserve">d’informations aura probablement une aventure peu satisfaisante. Plus</w:t>
      </w:r>
      <w:r>
        <w:t xml:space="preserve"> </w:t>
      </w:r>
      <w:r>
        <w:t xml:space="preserve">exactement, le MD devra orienter adroitement la conversation des joueurs</w:t>
      </w:r>
      <w:r>
        <w:t xml:space="preserve"> </w:t>
      </w:r>
      <w:r>
        <w:t xml:space="preserve">dans cette direction jusqu’à ce qu’une lueur de déduction</w:t>
      </w:r>
      <w:r>
        <w:t xml:space="preserve"> </w:t>
      </w:r>
      <w:r>
        <w:t xml:space="preserve">apparaisse.</w:t>
      </w:r>
    </w:p>
    <w:p>
      <w:pPr>
        <w:pStyle w:val="Corpsdetexte"/>
      </w:pPr>
      <w:r>
        <w:t xml:space="preserve">Rappelez-vous qu’U1 est un module “pour joueurs réfléchis” - ni les</w:t>
      </w:r>
      <w:r>
        <w:t xml:space="preserve"> </w:t>
      </w:r>
      <w:r>
        <w:t xml:space="preserve">voleurs dans la MAISON HANTEE, ni leurs complices à bord du Fantôme des</w:t>
      </w:r>
      <w:r>
        <w:t xml:space="preserve"> </w:t>
      </w:r>
      <w:r>
        <w:t xml:space="preserve">Mers ne représenteront une menace sérieuse pour un groupe intelligent et</w:t>
      </w:r>
      <w:r>
        <w:t xml:space="preserve"> </w:t>
      </w:r>
      <w:r>
        <w:t xml:space="preserve">organisé. Mais la déduction de la vérité (ou du minimum de tout ce qui</w:t>
      </w:r>
      <w:r>
        <w:t xml:space="preserve"> </w:t>
      </w:r>
      <w:r>
        <w:t xml:space="preserve">est exposé ici) à partir de parcelles de preuves, posera un sérieux</w:t>
      </w:r>
      <w:r>
        <w:t xml:space="preserve"> </w:t>
      </w:r>
      <w:r>
        <w:t xml:space="preserve">défi, car la poursuite des étapes suivantes de cette série d’aventures</w:t>
      </w:r>
      <w:r>
        <w:t xml:space="preserve"> </w:t>
      </w:r>
      <w:r>
        <w:t xml:space="preserve">dépendra de la formulation correcte de celles-ci.</w:t>
      </w:r>
    </w:p>
    <w:bookmarkEnd w:id="20"/>
    <w:bookmarkStart w:id="21" w:name="le-trésor-du-fantôme-des-mers"/>
    <w:p>
      <w:pPr>
        <w:pStyle w:val="Titre2"/>
      </w:pPr>
      <w:r>
        <w:t xml:space="preserve">Le Trésor du Fantôme des</w:t>
      </w:r>
      <w:r>
        <w:t xml:space="preserve"> </w:t>
      </w:r>
      <w:r>
        <w:t xml:space="preserve">Mers</w:t>
      </w:r>
    </w:p>
    <w:p>
      <w:pPr>
        <w:pStyle w:val="FirstParagraph"/>
      </w:pPr>
      <w:r>
        <w:t xml:space="preserve">Notez ce qui a été dit dans la section réservée au MD (zone 11)</w:t>
      </w:r>
      <w:r>
        <w:t xml:space="preserve"> </w:t>
      </w:r>
      <w:r>
        <w:t xml:space="preserve">concernant la valeur des produits de contrebande et combien le groupe</w:t>
      </w:r>
      <w:r>
        <w:t xml:space="preserve"> </w:t>
      </w:r>
      <w:r>
        <w:t xml:space="preserve">peut compter en tirer. Avec cette exception, tout le trésor peut être</w:t>
      </w:r>
      <w:r>
        <w:t xml:space="preserve"> </w:t>
      </w:r>
      <w:r>
        <w:t xml:space="preserve">collecté en totalité par les membres du groupe-les autorités de</w:t>
      </w:r>
      <w:r>
        <w:t xml:space="preserve"> </w:t>
      </w:r>
      <w:r>
        <w:t xml:space="preserve">Saltmarsh attribueront la récompense en plus avec plaisir.</w:t>
      </w:r>
    </w:p>
    <w:p>
      <w:pPr>
        <w:pStyle w:val="Corpsdetexte"/>
      </w:pPr>
      <w:r>
        <w:t xml:space="preserve">La valeur monnayable du Fantôme des Mers (en supposant qu’il ne soit</w:t>
      </w:r>
      <w:r>
        <w:t xml:space="preserve"> </w:t>
      </w:r>
      <w:r>
        <w:t xml:space="preserve">pas endommagé) est de 5 000 po. Il n’y aura pas de droit de douane</w:t>
      </w:r>
      <w:r>
        <w:t xml:space="preserve"> </w:t>
      </w:r>
      <w:r>
        <w:t xml:space="preserve">prélevé sur cette somme.</w:t>
      </w:r>
    </w:p>
    <w:p>
      <w:pPr>
        <w:pStyle w:val="Corpsdetexte"/>
      </w:pPr>
      <w:r>
        <w:t xml:space="preserve">Les deux volontaires (s’ils survivent) doivent avoir une part égale</w:t>
      </w:r>
      <w:r>
        <w:t xml:space="preserve"> </w:t>
      </w:r>
      <w:r>
        <w:t xml:space="preserve">de l’ensemble des trésors amassés, le calcul de leur part sera similaire</w:t>
      </w:r>
      <w:r>
        <w:t xml:space="preserve"> </w:t>
      </w:r>
      <w:r>
        <w:t xml:space="preserve">à celui de tous les autres membres du groupe (cependant ils ne peuvent</w:t>
      </w:r>
      <w:r>
        <w:t xml:space="preserve"> </w:t>
      </w:r>
      <w:r>
        <w:t xml:space="preserve">réclamer un objet magique, quel qu’il soit). Si l’un d’eux devait mourir</w:t>
      </w:r>
      <w:r>
        <w:t xml:space="preserve"> </w:t>
      </w:r>
      <w:r>
        <w:t xml:space="preserve">au cours de l’aventure, le survivant demandera la part du disparu au</w:t>
      </w:r>
      <w:r>
        <w:t xml:space="preserve"> </w:t>
      </w:r>
      <w:r>
        <w:t xml:space="preserve">bénéfice de ses proches et, le fait d’accepter sa requête pourra</w:t>
      </w:r>
      <w:r>
        <w:t xml:space="preserve"> </w:t>
      </w:r>
      <w:r>
        <w:t xml:space="preserve">constituer un test d’alignement au sein du groupe. Si tous deux sont</w:t>
      </w:r>
      <w:r>
        <w:t xml:space="preserve"> </w:t>
      </w:r>
      <w:r>
        <w:t xml:space="preserve">tués, ce sera au groupe ou (à défaut au Conseil Municipal de la ville)</w:t>
      </w:r>
      <w:r>
        <w:t xml:space="preserve"> </w:t>
      </w:r>
      <w:r>
        <w:t xml:space="preserve">de faire cette requête en faveur des proches des disparus. Les membres</w:t>
      </w:r>
      <w:r>
        <w:t xml:space="preserve"> </w:t>
      </w:r>
      <w:r>
        <w:t xml:space="preserve">du Conseil se battront pour obtenir cela (oralement bien sur) et à</w:t>
      </w:r>
      <w:r>
        <w:t xml:space="preserve"> </w:t>
      </w:r>
      <w:r>
        <w:t xml:space="preserve">nouveau ceci entrainera un test d’alignement au sein des membres du</w:t>
      </w:r>
      <w:r>
        <w:t xml:space="preserve"> </w:t>
      </w:r>
      <w:r>
        <w:t xml:space="preserve">groupe.</w:t>
      </w:r>
    </w:p>
    <w:bookmarkEnd w:id="21"/>
    <w:bookmarkEnd w:id="2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 · Chapitre VI · Conclusion</dc:title>
  <dc:creator/>
  <dc:language/>
  <cp:keywords/>
  <dcterms:created xsi:type="dcterms:W3CDTF">2023-12-11T14:12:29Z</dcterms:created>
  <dcterms:modified xsi:type="dcterms:W3CDTF">2023-12-11T14:12:29Z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